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59C8E0" w14:textId="77777777" w:rsidR="00C87E5E" w:rsidRDefault="00C87E5E" w:rsidP="00C87E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этапы логопедической работы при дисфагии: </w:t>
      </w:r>
    </w:p>
    <w:p w14:paraId="1E7C2B91" w14:textId="77777777" w:rsidR="00C87E5E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дыхательная гимнастика; </w:t>
      </w:r>
    </w:p>
    <w:p w14:paraId="1CA02CA0" w14:textId="77777777" w:rsidR="00C87E5E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активизация мускулатуры шеи и мышц гортани; </w:t>
      </w:r>
    </w:p>
    <w:p w14:paraId="47DCAC86" w14:textId="77777777" w:rsidR="00C87E5E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активизация мимической мускулатуры;</w:t>
      </w:r>
    </w:p>
    <w:p w14:paraId="77D36592" w14:textId="77777777" w:rsidR="00C87E5E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повышение функциональной активности мышц языка и мимических мышц;</w:t>
      </w:r>
    </w:p>
    <w:p w14:paraId="32358A52" w14:textId="23EB8575" w:rsidR="00CE5E96" w:rsidRDefault="00C87E5E" w:rsidP="00180DC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артикуляционные упражнения.</w:t>
      </w:r>
    </w:p>
    <w:p w14:paraId="1D6BA256" w14:textId="77777777" w:rsidR="00180DC2" w:rsidRPr="00180DC2" w:rsidRDefault="00180DC2" w:rsidP="00180DC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98D6454" w14:textId="77777777" w:rsidR="00180DC2" w:rsidRDefault="00180DC2" w:rsidP="00046B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логопедов родителям детей с нарушениями глотания и жевания:</w:t>
      </w:r>
    </w:p>
    <w:p w14:paraId="404ED6DD" w14:textId="0C7AD9FD" w:rsidR="00180DC2" w:rsidRDefault="00180DC2" w:rsidP="00046B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Давать ребёнку продукты твёрдой или полутвёрдой консистенции, которые он любит. </w:t>
      </w:r>
    </w:p>
    <w:p w14:paraId="2B95A8F0" w14:textId="64B29A6E" w:rsidR="00180DC2" w:rsidRDefault="00180DC2" w:rsidP="00046B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Предлагать ребенку небольшие порции еды, добавлять новое блюдо, только когда ребёнок всё съест</w:t>
      </w:r>
      <w:r w:rsidR="00046B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7ED20F" w14:textId="230D81BF" w:rsidR="00180DC2" w:rsidRDefault="00180DC2" w:rsidP="00046B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Следить, чтобы ребёнок брал пищу с ложки именно губами, а не зубами</w:t>
      </w:r>
      <w:r w:rsidR="00046B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4D5F3E" w14:textId="5837516E" w:rsidR="00180DC2" w:rsidRDefault="00180DC2" w:rsidP="00046B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Обучать ребёнка питью через короткую широкую трубочку с небольшим отверстием. </w:t>
      </w:r>
    </w:p>
    <w:p w14:paraId="7E4BA689" w14:textId="599B9969" w:rsidR="00180DC2" w:rsidRDefault="00180DC2" w:rsidP="00046B4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Проводить коррекцию орально-моторной сферы в процессе кормления ребёнка. </w:t>
      </w:r>
    </w:p>
    <w:p w14:paraId="47EF9738" w14:textId="4D890ED8" w:rsidR="00CC1ABB" w:rsidRDefault="00CC1ABB"/>
    <w:p w14:paraId="1E0B4398" w14:textId="18632C90" w:rsidR="00CC1ABB" w:rsidRDefault="00CC1ABB"/>
    <w:p w14:paraId="2FB141C4" w14:textId="3E34D18C" w:rsidR="00046B43" w:rsidRDefault="00046B43"/>
    <w:p w14:paraId="0B57BD6E" w14:textId="400AE912" w:rsidR="00046B43" w:rsidRDefault="00046B43"/>
    <w:p w14:paraId="7D9C35A5" w14:textId="6CC30089" w:rsidR="00046B43" w:rsidRDefault="00046B43"/>
    <w:p w14:paraId="0FF882E1" w14:textId="4BC1B5FF" w:rsidR="00046B43" w:rsidRDefault="00046B43"/>
    <w:p w14:paraId="616FE3AE" w14:textId="1C7E8792" w:rsidR="00046B43" w:rsidRDefault="00046B43"/>
    <w:p w14:paraId="3D239B18" w14:textId="1A01C442" w:rsidR="00046B43" w:rsidRDefault="00046B43"/>
    <w:p w14:paraId="50D2D7F7" w14:textId="43B3FD37" w:rsidR="00046B43" w:rsidRDefault="00046B43"/>
    <w:p w14:paraId="6B0602B1" w14:textId="60A226BA" w:rsidR="00046B43" w:rsidRDefault="00046B43"/>
    <w:p w14:paraId="31CAEA43" w14:textId="77777777" w:rsidR="00046B43" w:rsidRDefault="00046B43"/>
    <w:p w14:paraId="2421358A" w14:textId="290FAE26" w:rsidR="00CC1ABB" w:rsidRDefault="00CC1ABB"/>
    <w:p w14:paraId="5998B86D" w14:textId="52E81885" w:rsidR="00CC1ABB" w:rsidRDefault="00CC1ABB"/>
    <w:p w14:paraId="4DD4C740" w14:textId="77777777" w:rsidR="00046B43" w:rsidRDefault="00046B43" w:rsidP="00046B43">
      <w:pPr>
        <w:pStyle w:val="a7"/>
        <w:spacing w:before="0" w:beforeAutospacing="0" w:after="0" w:afterAutospacing="0"/>
        <w:jc w:val="center"/>
      </w:pPr>
      <w:r>
        <w:rPr>
          <w:b/>
          <w:bCs/>
          <w:color w:val="000000"/>
          <w:kern w:val="24"/>
          <w:sz w:val="28"/>
          <w:szCs w:val="28"/>
        </w:rPr>
        <w:t>Контактные данные:</w:t>
      </w:r>
    </w:p>
    <w:p w14:paraId="76ECD08B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color w:val="000000"/>
          <w:kern w:val="24"/>
          <w:sz w:val="28"/>
          <w:szCs w:val="28"/>
        </w:rPr>
        <w:t> </w:t>
      </w:r>
    </w:p>
    <w:p w14:paraId="76094CB8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b/>
          <w:bCs/>
          <w:color w:val="000000"/>
          <w:kern w:val="24"/>
          <w:sz w:val="28"/>
          <w:szCs w:val="28"/>
        </w:rPr>
        <w:t>Адрес:</w:t>
      </w:r>
      <w:r>
        <w:rPr>
          <w:color w:val="000000"/>
          <w:kern w:val="24"/>
          <w:sz w:val="28"/>
          <w:szCs w:val="28"/>
        </w:rPr>
        <w:t xml:space="preserve"> 309276, Белгородская область, </w:t>
      </w:r>
    </w:p>
    <w:p w14:paraId="5DD12228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color w:val="000000"/>
          <w:kern w:val="24"/>
          <w:sz w:val="28"/>
          <w:szCs w:val="28"/>
        </w:rPr>
        <w:t xml:space="preserve">Шебекинский район, п. Маслова Пристань, </w:t>
      </w:r>
    </w:p>
    <w:p w14:paraId="3B18475A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color w:val="000000"/>
          <w:kern w:val="24"/>
          <w:sz w:val="28"/>
          <w:szCs w:val="28"/>
        </w:rPr>
        <w:t>ул. Шумилова, зд. 45</w:t>
      </w:r>
    </w:p>
    <w:p w14:paraId="2D7613F9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color w:val="000000"/>
          <w:kern w:val="24"/>
          <w:sz w:val="28"/>
          <w:szCs w:val="28"/>
        </w:rPr>
        <w:t> </w:t>
      </w:r>
    </w:p>
    <w:p w14:paraId="25E90DDA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b/>
          <w:bCs/>
          <w:color w:val="000000"/>
          <w:kern w:val="24"/>
          <w:sz w:val="28"/>
          <w:szCs w:val="28"/>
        </w:rPr>
        <w:t xml:space="preserve">Телефон: </w:t>
      </w:r>
      <w:r>
        <w:rPr>
          <w:color w:val="000000"/>
          <w:kern w:val="24"/>
          <w:sz w:val="28"/>
          <w:szCs w:val="28"/>
        </w:rPr>
        <w:t>8 (47248) 55-4-40</w:t>
      </w:r>
    </w:p>
    <w:p w14:paraId="78C5283A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color w:val="000000"/>
          <w:kern w:val="24"/>
          <w:sz w:val="28"/>
          <w:szCs w:val="28"/>
        </w:rPr>
        <w:t> </w:t>
      </w:r>
    </w:p>
    <w:p w14:paraId="3EA53693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b/>
          <w:bCs/>
          <w:color w:val="000000"/>
          <w:kern w:val="24"/>
          <w:sz w:val="28"/>
          <w:szCs w:val="28"/>
          <w:lang w:val="en-US"/>
        </w:rPr>
        <w:t>E</w:t>
      </w:r>
      <w:r>
        <w:rPr>
          <w:b/>
          <w:bCs/>
          <w:color w:val="000000"/>
          <w:kern w:val="24"/>
          <w:sz w:val="28"/>
          <w:szCs w:val="28"/>
        </w:rPr>
        <w:t>-</w:t>
      </w:r>
      <w:r>
        <w:rPr>
          <w:b/>
          <w:bCs/>
          <w:color w:val="000000"/>
          <w:kern w:val="24"/>
          <w:sz w:val="28"/>
          <w:szCs w:val="28"/>
          <w:lang w:val="en-US"/>
        </w:rPr>
        <w:t>mail</w:t>
      </w:r>
      <w:r>
        <w:rPr>
          <w:b/>
          <w:bCs/>
          <w:color w:val="000000"/>
          <w:kern w:val="24"/>
          <w:sz w:val="28"/>
          <w:szCs w:val="28"/>
        </w:rPr>
        <w:t xml:space="preserve">: </w:t>
      </w:r>
      <w:r>
        <w:rPr>
          <w:color w:val="000000"/>
          <w:kern w:val="24"/>
          <w:sz w:val="28"/>
          <w:szCs w:val="28"/>
          <w:lang w:val="en-US"/>
        </w:rPr>
        <w:t>detsad</w:t>
      </w:r>
      <w:r>
        <w:rPr>
          <w:color w:val="000000"/>
          <w:kern w:val="24"/>
          <w:sz w:val="28"/>
          <w:szCs w:val="28"/>
        </w:rPr>
        <w:t>3</w:t>
      </w:r>
      <w:r>
        <w:rPr>
          <w:color w:val="000000"/>
          <w:kern w:val="24"/>
          <w:sz w:val="28"/>
          <w:szCs w:val="28"/>
          <w:lang w:val="en-US"/>
        </w:rPr>
        <w:t>m</w:t>
      </w:r>
      <w:r>
        <w:rPr>
          <w:color w:val="000000"/>
          <w:kern w:val="24"/>
          <w:sz w:val="28"/>
          <w:szCs w:val="28"/>
        </w:rPr>
        <w:t>.</w:t>
      </w:r>
      <w:r>
        <w:rPr>
          <w:color w:val="000000"/>
          <w:kern w:val="24"/>
          <w:sz w:val="28"/>
          <w:szCs w:val="28"/>
          <w:lang w:val="en-US"/>
        </w:rPr>
        <w:t>pristan</w:t>
      </w:r>
      <w:r>
        <w:rPr>
          <w:color w:val="000000"/>
          <w:kern w:val="24"/>
          <w:sz w:val="28"/>
          <w:szCs w:val="28"/>
        </w:rPr>
        <w:t>@</w:t>
      </w:r>
      <w:r>
        <w:rPr>
          <w:color w:val="000000"/>
          <w:kern w:val="24"/>
          <w:sz w:val="28"/>
          <w:szCs w:val="28"/>
          <w:lang w:val="en-US"/>
        </w:rPr>
        <w:t>yandex</w:t>
      </w:r>
      <w:r>
        <w:rPr>
          <w:color w:val="000000"/>
          <w:kern w:val="24"/>
          <w:sz w:val="28"/>
          <w:szCs w:val="28"/>
        </w:rPr>
        <w:t>.</w:t>
      </w:r>
      <w:r>
        <w:rPr>
          <w:color w:val="000000"/>
          <w:kern w:val="24"/>
          <w:sz w:val="28"/>
          <w:szCs w:val="28"/>
          <w:lang w:val="en-US"/>
        </w:rPr>
        <w:t>ru</w:t>
      </w:r>
      <w:r w:rsidRPr="00046B43">
        <w:rPr>
          <w:color w:val="000000"/>
          <w:kern w:val="24"/>
          <w:sz w:val="28"/>
          <w:szCs w:val="28"/>
        </w:rPr>
        <w:t xml:space="preserve"> </w:t>
      </w:r>
    </w:p>
    <w:p w14:paraId="632B88D5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color w:val="000000"/>
          <w:kern w:val="24"/>
          <w:sz w:val="28"/>
          <w:szCs w:val="28"/>
          <w:lang w:val="en-US"/>
        </w:rPr>
        <w:t> </w:t>
      </w:r>
    </w:p>
    <w:p w14:paraId="182D2EA5" w14:textId="77777777" w:rsidR="00046B43" w:rsidRDefault="00046B43" w:rsidP="00046B43">
      <w:pPr>
        <w:pStyle w:val="a7"/>
        <w:tabs>
          <w:tab w:val="left" w:pos="2786"/>
        </w:tabs>
        <w:spacing w:before="0" w:beforeAutospacing="0" w:after="0" w:afterAutospacing="0"/>
        <w:jc w:val="center"/>
      </w:pPr>
      <w:r>
        <w:rPr>
          <w:b/>
          <w:bCs/>
          <w:color w:val="000000"/>
          <w:kern w:val="24"/>
          <w:sz w:val="28"/>
          <w:szCs w:val="28"/>
        </w:rPr>
        <w:t xml:space="preserve">Официальный сайт: </w:t>
      </w:r>
      <w:r>
        <w:rPr>
          <w:color w:val="000000"/>
          <w:kern w:val="24"/>
          <w:sz w:val="28"/>
          <w:szCs w:val="28"/>
        </w:rPr>
        <w:t>https://detsad3mpristan.gosuslugi.ru</w:t>
      </w:r>
    </w:p>
    <w:p w14:paraId="50D837DB" w14:textId="77777777" w:rsidR="00046B43" w:rsidRDefault="00046B43" w:rsidP="00C87E5E"/>
    <w:p w14:paraId="27BB5B2C" w14:textId="597241ED" w:rsidR="00CC1ABB" w:rsidRDefault="00CC1ABB" w:rsidP="00C87E5E">
      <w:pPr>
        <w:jc w:val="center"/>
        <w:rPr>
          <w:rFonts w:ascii="Times New Roman" w:hAnsi="Times New Roman" w:cs="Times New Roman"/>
        </w:rPr>
      </w:pPr>
      <w:r w:rsidRPr="00CC1ABB">
        <w:rPr>
          <w:rFonts w:ascii="Times New Roman" w:hAnsi="Times New Roman" w:cs="Times New Roman"/>
        </w:rPr>
        <w:lastRenderedPageBreak/>
        <w:t>МБДОУ «Детский сад общеразвивающего вида № 3 п</w:t>
      </w:r>
      <w:r w:rsidR="00E73C80">
        <w:rPr>
          <w:rFonts w:ascii="Times New Roman" w:hAnsi="Times New Roman" w:cs="Times New Roman"/>
        </w:rPr>
        <w:t>.</w:t>
      </w:r>
      <w:r w:rsidRPr="00CC1ABB">
        <w:rPr>
          <w:rFonts w:ascii="Times New Roman" w:hAnsi="Times New Roman" w:cs="Times New Roman"/>
        </w:rPr>
        <w:t xml:space="preserve"> Маслова Пристань»</w:t>
      </w:r>
    </w:p>
    <w:p w14:paraId="2E10B926" w14:textId="529BB567" w:rsidR="00CC1ABB" w:rsidRDefault="00CC1ABB" w:rsidP="00CC1ABB">
      <w:pPr>
        <w:jc w:val="center"/>
        <w:rPr>
          <w:rFonts w:ascii="Times New Roman" w:hAnsi="Times New Roman" w:cs="Times New Roman"/>
        </w:rPr>
      </w:pPr>
    </w:p>
    <w:p w14:paraId="7B9A8E01" w14:textId="7346A689" w:rsidR="00CC1ABB" w:rsidRDefault="00CC1ABB" w:rsidP="00CC1ABB">
      <w:pPr>
        <w:jc w:val="center"/>
        <w:rPr>
          <w:rFonts w:ascii="Times New Roman" w:hAnsi="Times New Roman" w:cs="Times New Roman"/>
        </w:rPr>
      </w:pPr>
    </w:p>
    <w:p w14:paraId="786FBE71" w14:textId="5AB020D9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ABB">
        <w:rPr>
          <w:rFonts w:ascii="Times New Roman" w:hAnsi="Times New Roman" w:cs="Times New Roman"/>
          <w:sz w:val="28"/>
          <w:szCs w:val="28"/>
        </w:rPr>
        <w:t>«Основные направления логопедического взаимодействия при коррекции дисфагии»</w:t>
      </w:r>
    </w:p>
    <w:p w14:paraId="31E8FFB9" w14:textId="0ECD13F5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ABB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7DAE891" wp14:editId="6C835D51">
            <wp:simplePos x="0" y="0"/>
            <wp:positionH relativeFrom="margin">
              <wp:align>right</wp:align>
            </wp:positionH>
            <wp:positionV relativeFrom="paragraph">
              <wp:posOffset>159385</wp:posOffset>
            </wp:positionV>
            <wp:extent cx="2030730" cy="2643871"/>
            <wp:effectExtent l="171450" t="152400" r="369570" b="366395"/>
            <wp:wrapNone/>
            <wp:docPr id="3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D949F807-E80D-4FBE-81A3-1D1C03AD3AE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D949F807-E80D-4FBE-81A3-1D1C03AD3AE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67" r="17808"/>
                    <a:stretch/>
                  </pic:blipFill>
                  <pic:spPr>
                    <a:xfrm>
                      <a:off x="0" y="0"/>
                      <a:ext cx="2030730" cy="26438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6FF74863" w14:textId="55B5D214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64F346F" w14:textId="679B72BE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8DDCDB" w14:textId="4A5EA4BC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BE29EB5" w14:textId="2FEF5A80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6FA4B0" w14:textId="320DB2A7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8B8BC8" w14:textId="48511C3E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E514F15" w14:textId="6AB5475E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  <w:r w:rsidRPr="00CC1AB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E5A54" wp14:editId="3A417480">
                <wp:simplePos x="0" y="0"/>
                <wp:positionH relativeFrom="column">
                  <wp:posOffset>562610</wp:posOffset>
                </wp:positionH>
                <wp:positionV relativeFrom="paragraph">
                  <wp:posOffset>6985</wp:posOffset>
                </wp:positionV>
                <wp:extent cx="585470" cy="388620"/>
                <wp:effectExtent l="0" t="0" r="24130" b="11430"/>
                <wp:wrapNone/>
                <wp:docPr id="6" name="Прямоугольник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F4F348-9A35-49F1-B98C-2F52487DB5D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470" cy="38862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2FE65D1" id="Прямоугольник 5" o:spid="_x0000_s1026" style="position:absolute;margin-left:44.3pt;margin-top:.55pt;width:46.1pt;height:3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" fillcolor="#fbe4d5 [661]" strokecolor="#fbe4d5 [661]" strokeweight="1pt"/>
            </w:pict>
          </mc:Fallback>
        </mc:AlternateContent>
      </w:r>
    </w:p>
    <w:p w14:paraId="5AE8FE1A" w14:textId="38536B6D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4D1806" w14:textId="77777777" w:rsidR="00CC1ABB" w:rsidRDefault="00CC1ABB" w:rsidP="00CC1A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5E7F191" w14:textId="5981802E" w:rsidR="00CC1ABB" w:rsidRDefault="00CC1ABB" w:rsidP="00CC1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14:paraId="581F3DE0" w14:textId="77AEDA93" w:rsidR="00CC1ABB" w:rsidRDefault="00CC1ABB" w:rsidP="00CC1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Учитель-логопед</w:t>
      </w:r>
    </w:p>
    <w:p w14:paraId="0A0436E9" w14:textId="1E1CD33E" w:rsidR="00CC1ABB" w:rsidRDefault="00CC1ABB" w:rsidP="00CC1AB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Луханина Д.Г.</w:t>
      </w:r>
    </w:p>
    <w:p w14:paraId="15D0D12A" w14:textId="0570979B" w:rsidR="00CC1ABB" w:rsidRPr="00046B43" w:rsidRDefault="00CC1ABB" w:rsidP="00CC1A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046B43">
        <w:rPr>
          <w:rFonts w:ascii="Times New Roman" w:hAnsi="Times New Roman" w:cs="Times New Roman"/>
          <w:sz w:val="28"/>
          <w:szCs w:val="28"/>
        </w:rPr>
        <w:lastRenderedPageBreak/>
        <w:t xml:space="preserve">Дисфагия </w:t>
      </w:r>
      <w:r w:rsidR="00C87E5E" w:rsidRPr="00046B43">
        <w:rPr>
          <w:rFonts w:ascii="Times New Roman" w:hAnsi="Times New Roman" w:cs="Times New Roman"/>
          <w:sz w:val="28"/>
          <w:szCs w:val="28"/>
        </w:rPr>
        <w:t>–</w:t>
      </w:r>
      <w:r w:rsidRPr="00046B43">
        <w:rPr>
          <w:rFonts w:ascii="Times New Roman" w:hAnsi="Times New Roman" w:cs="Times New Roman"/>
          <w:sz w:val="28"/>
          <w:szCs w:val="28"/>
        </w:rPr>
        <w:t xml:space="preserve"> </w:t>
      </w:r>
      <w:r w:rsidR="00C87E5E" w:rsidRPr="00046B43">
        <w:rPr>
          <w:rFonts w:ascii="Times New Roman" w:hAnsi="Times New Roman" w:cs="Times New Roman"/>
          <w:sz w:val="28"/>
          <w:szCs w:val="28"/>
        </w:rPr>
        <w:t>это нарушение акта глотания. Проявляется затруднением или невозможностью глотания, болями в момент глотания, попаданием пищи или жидкости в нос, гортань, трахею.</w:t>
      </w:r>
    </w:p>
    <w:p w14:paraId="34567C86" w14:textId="77777777" w:rsidR="00C87E5E" w:rsidRPr="00046B43" w:rsidRDefault="00C87E5E" w:rsidP="00C87E5E">
      <w:pPr>
        <w:pStyle w:val="2"/>
        <w:shd w:val="clear" w:color="auto" w:fill="FFFFFF"/>
        <w:textAlignment w:val="baseline"/>
        <w:rPr>
          <w:b w:val="0"/>
          <w:bCs w:val="0"/>
          <w:color w:val="000000"/>
          <w:sz w:val="28"/>
          <w:szCs w:val="28"/>
        </w:rPr>
      </w:pPr>
      <w:r w:rsidRPr="00046B43">
        <w:rPr>
          <w:b w:val="0"/>
          <w:bCs w:val="0"/>
          <w:color w:val="000000"/>
          <w:sz w:val="28"/>
          <w:szCs w:val="28"/>
        </w:rPr>
        <w:t>Симптомы: кашель у ребёнка, затрудненное дыхание.</w:t>
      </w:r>
    </w:p>
    <w:p w14:paraId="74F3E4A3" w14:textId="4B74C783" w:rsidR="00C87E5E" w:rsidRPr="00046B43" w:rsidRDefault="00C87E5E" w:rsidP="00C87E5E">
      <w:pPr>
        <w:pStyle w:val="2"/>
        <w:shd w:val="clear" w:color="auto" w:fill="FFFFFF"/>
        <w:textAlignment w:val="baseline"/>
        <w:rPr>
          <w:b w:val="0"/>
          <w:bCs w:val="0"/>
          <w:color w:val="000000"/>
          <w:sz w:val="28"/>
          <w:szCs w:val="28"/>
        </w:rPr>
      </w:pPr>
      <w:r w:rsidRPr="00046B43">
        <w:rPr>
          <w:b w:val="0"/>
          <w:bCs w:val="0"/>
          <w:color w:val="000000"/>
          <w:sz w:val="28"/>
          <w:szCs w:val="28"/>
        </w:rPr>
        <w:t>Дети, которые уже могут говорить, при дисфагии описывают родителям свои неприятные ощущения. Чаще всего жалобы связаны именно с приемом пищи — во время еды ребёнок жалуется на боль, на ком в горле, он ест маленькими порциями, отказывается от твердой пищи и долго с усилием жует. Взрослые отмечают, что малыш может легко поперхнуться, у него появляется кашель, а иногда и рвота. Такие нарушения приводят к тому, что фрагменты пищи попадают в дыхательные пути, могут вызвать застойные процессы и воспаления, поэтому дети с дисфагией часто болеют пневмониями и бронхитами, у некоторых пациентов может развиться даже астма.</w:t>
      </w:r>
    </w:p>
    <w:p w14:paraId="5A16BAE3" w14:textId="350C8F8D" w:rsidR="00C87E5E" w:rsidRPr="00046B43" w:rsidRDefault="00C87E5E" w:rsidP="00C87E5E">
      <w:pPr>
        <w:pStyle w:val="2"/>
        <w:shd w:val="clear" w:color="auto" w:fill="FFFFFF"/>
        <w:textAlignment w:val="baseline"/>
        <w:rPr>
          <w:b w:val="0"/>
          <w:bCs w:val="0"/>
          <w:color w:val="000000"/>
          <w:sz w:val="28"/>
          <w:szCs w:val="28"/>
        </w:rPr>
      </w:pPr>
    </w:p>
    <w:p w14:paraId="3DE86D40" w14:textId="3007509D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lastRenderedPageBreak/>
        <w:t>Пример логопедического осмотра:</w:t>
      </w:r>
    </w:p>
    <w:p w14:paraId="18B40958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При осмотре артикуляционного аппарата выявляются отклонения в строении и функционировании:</w:t>
      </w:r>
    </w:p>
    <w:p w14:paraId="4DD72752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аномалия строения зубного ряда;</w:t>
      </w:r>
    </w:p>
    <w:p w14:paraId="520C5106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аномалия прикуса (дистальный открытый);</w:t>
      </w:r>
    </w:p>
    <w:p w14:paraId="3D8D4406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положение губ – разомкнуты, рот приоткрыт;</w:t>
      </w:r>
    </w:p>
    <w:p w14:paraId="6F7762C8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ограничение движений языка вверх (нет подъёма);</w:t>
      </w:r>
    </w:p>
    <w:p w14:paraId="5215933B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спастика корня языка и подбородочной мышцы</w:t>
      </w:r>
    </w:p>
    <w:p w14:paraId="20BE32F3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напряжение мышц шеи при выполнении движений языка</w:t>
      </w:r>
    </w:p>
    <w:p w14:paraId="3BB55910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гипотонус лицевых мышц, сила движений жевательных мышц значительно снижена</w:t>
      </w:r>
    </w:p>
    <w:p w14:paraId="37268AE9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нет произвольных подражательных жевательных движений (не совершаются жевательные движения челюсти)</w:t>
      </w:r>
    </w:p>
    <w:p w14:paraId="4AB5C935" w14:textId="32A0579B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инфантильный тип глотания (язык принимает пассивное положение)</w:t>
      </w:r>
    </w:p>
    <w:p w14:paraId="3AF4E081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Вывод:</w:t>
      </w:r>
    </w:p>
    <w:p w14:paraId="5F557E11" w14:textId="23AC5F6B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>- выявляемые нарушения могут говорить о дисфункции или несформированности акта жевания и глотания.</w:t>
      </w:r>
    </w:p>
    <w:p w14:paraId="26D5512E" w14:textId="60982C39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4CBF406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lastRenderedPageBreak/>
        <w:t>Коррекция дисфагии зависит от ее причины. Если это короткая уздечка, то проводится хирургическое вмешательство (при невозможности консервативного лечения). Детям с трех лет можно использовать трейнеры (язычок аппарата при каждом акте глотания рефлекторно напоминает ребенку о правильном положении кончика языка).</w:t>
      </w:r>
    </w:p>
    <w:p w14:paraId="3F5D5495" w14:textId="77777777" w:rsidR="00C87E5E" w:rsidRPr="00046B43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6B43">
        <w:rPr>
          <w:rFonts w:ascii="Times New Roman" w:hAnsi="Times New Roman" w:cs="Times New Roman"/>
          <w:sz w:val="28"/>
          <w:szCs w:val="28"/>
        </w:rPr>
        <w:t xml:space="preserve">Помощь логопеда в коррекции неправильного жевания и глотания заключается в массажном воздействии на язык, а также артикуляционной гимнастике. </w:t>
      </w:r>
    </w:p>
    <w:p w14:paraId="48E570BB" w14:textId="7428CD90" w:rsidR="00C87E5E" w:rsidRDefault="00C87E5E" w:rsidP="00C87E5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F485957" wp14:editId="52F50DC5">
            <wp:simplePos x="0" y="0"/>
            <wp:positionH relativeFrom="column">
              <wp:posOffset>34290</wp:posOffset>
            </wp:positionH>
            <wp:positionV relativeFrom="paragraph">
              <wp:posOffset>214630</wp:posOffset>
            </wp:positionV>
            <wp:extent cx="2959100" cy="3117850"/>
            <wp:effectExtent l="0" t="0" r="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311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DEBDC14" w14:textId="77777777" w:rsidR="00C87E5E" w:rsidRDefault="00C87E5E" w:rsidP="00C87E5E">
      <w:pPr>
        <w:pStyle w:val="2"/>
        <w:shd w:val="clear" w:color="auto" w:fill="FFFFFF"/>
        <w:textAlignment w:val="baseline"/>
        <w:rPr>
          <w:b w:val="0"/>
          <w:bCs w:val="0"/>
          <w:color w:val="000000"/>
          <w:sz w:val="28"/>
          <w:szCs w:val="28"/>
        </w:rPr>
      </w:pPr>
    </w:p>
    <w:p w14:paraId="6570A33A" w14:textId="2D32CBA7" w:rsidR="00C87E5E" w:rsidRDefault="00C87E5E" w:rsidP="00C87E5E">
      <w:pPr>
        <w:pStyle w:val="2"/>
        <w:shd w:val="clear" w:color="auto" w:fill="FFFFFF"/>
        <w:textAlignment w:val="baseline"/>
        <w:rPr>
          <w:b w:val="0"/>
          <w:bCs w:val="0"/>
          <w:color w:val="000000"/>
          <w:sz w:val="28"/>
          <w:szCs w:val="28"/>
        </w:rPr>
      </w:pPr>
    </w:p>
    <w:p w14:paraId="10BB8882" w14:textId="77777777" w:rsidR="00C87E5E" w:rsidRDefault="00C87E5E" w:rsidP="00C87E5E">
      <w:pPr>
        <w:pStyle w:val="2"/>
        <w:shd w:val="clear" w:color="auto" w:fill="FFFFFF"/>
        <w:textAlignment w:val="baseline"/>
        <w:rPr>
          <w:b w:val="0"/>
          <w:bCs w:val="0"/>
          <w:color w:val="000000"/>
          <w:sz w:val="28"/>
          <w:szCs w:val="28"/>
        </w:rPr>
      </w:pPr>
    </w:p>
    <w:p w14:paraId="1BE8E181" w14:textId="77777777" w:rsidR="00C87E5E" w:rsidRPr="00CC1ABB" w:rsidRDefault="00C87E5E" w:rsidP="00CC1ABB">
      <w:pPr>
        <w:rPr>
          <w:rFonts w:ascii="Times New Roman" w:hAnsi="Times New Roman" w:cs="Times New Roman"/>
        </w:rPr>
      </w:pPr>
    </w:p>
    <w:sectPr w:rsidR="00C87E5E" w:rsidRPr="00CC1ABB" w:rsidSect="00CC1ABB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D2699" w14:textId="77777777" w:rsidR="00F245E8" w:rsidRDefault="00F245E8" w:rsidP="00CC1ABB">
      <w:pPr>
        <w:spacing w:after="0" w:line="240" w:lineRule="auto"/>
      </w:pPr>
      <w:r>
        <w:separator/>
      </w:r>
    </w:p>
  </w:endnote>
  <w:endnote w:type="continuationSeparator" w:id="0">
    <w:p w14:paraId="245D9E58" w14:textId="77777777" w:rsidR="00F245E8" w:rsidRDefault="00F245E8" w:rsidP="00CC1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C13F8" w14:textId="77777777" w:rsidR="00F245E8" w:rsidRDefault="00F245E8" w:rsidP="00CC1ABB">
      <w:pPr>
        <w:spacing w:after="0" w:line="240" w:lineRule="auto"/>
      </w:pPr>
      <w:r>
        <w:separator/>
      </w:r>
    </w:p>
  </w:footnote>
  <w:footnote w:type="continuationSeparator" w:id="0">
    <w:p w14:paraId="42B8D10A" w14:textId="77777777" w:rsidR="00F245E8" w:rsidRDefault="00F245E8" w:rsidP="00CC1A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ABB"/>
    <w:rsid w:val="00046B43"/>
    <w:rsid w:val="00180DC2"/>
    <w:rsid w:val="00323A92"/>
    <w:rsid w:val="00550B46"/>
    <w:rsid w:val="008108D3"/>
    <w:rsid w:val="00975BEE"/>
    <w:rsid w:val="00C87E5E"/>
    <w:rsid w:val="00CC1ABB"/>
    <w:rsid w:val="00CE5E96"/>
    <w:rsid w:val="00D81A41"/>
    <w:rsid w:val="00E73660"/>
    <w:rsid w:val="00E73C80"/>
    <w:rsid w:val="00F2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E6EEF"/>
  <w15:chartTrackingRefBased/>
  <w15:docId w15:val="{8F29A2BF-15FD-45A7-8B35-2322EE46B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semiHidden/>
    <w:unhideWhenUsed/>
    <w:qFormat/>
    <w:rsid w:val="00C87E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1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1ABB"/>
  </w:style>
  <w:style w:type="paragraph" w:styleId="a5">
    <w:name w:val="footer"/>
    <w:basedOn w:val="a"/>
    <w:link w:val="a6"/>
    <w:uiPriority w:val="99"/>
    <w:unhideWhenUsed/>
    <w:rsid w:val="00CC1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1ABB"/>
  </w:style>
  <w:style w:type="character" w:customStyle="1" w:styleId="20">
    <w:name w:val="Заголовок 2 Знак"/>
    <w:basedOn w:val="a0"/>
    <w:link w:val="2"/>
    <w:uiPriority w:val="9"/>
    <w:semiHidden/>
    <w:rsid w:val="00C87E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semiHidden/>
    <w:unhideWhenUsed/>
    <w:rsid w:val="00046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Дарина Декина</dc:creator>
  <cp:keywords/>
  <dc:description/>
  <cp:lastModifiedBy>Светлана</cp:lastModifiedBy>
  <cp:revision>2</cp:revision>
  <dcterms:created xsi:type="dcterms:W3CDTF">2025-03-18T07:19:00Z</dcterms:created>
  <dcterms:modified xsi:type="dcterms:W3CDTF">2025-03-18T07:19:00Z</dcterms:modified>
</cp:coreProperties>
</file>